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5"/>
        <w:keepNext w:val="0"/>
        <w:keepLines w:val="0"/>
        <w:shd w:fill="ffffff" w:val="clear"/>
        <w:spacing w:after="255" w:before="150" w:line="36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  <w:drawing>
          <wp:inline distB="0" distT="0" distL="0" distR="0">
            <wp:extent cx="2353297" cy="2668135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3297" cy="26681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.  </w:t>
      </w:r>
      <w:r w:rsidDel="00000000" w:rsidR="00000000" w:rsidRPr="00000000">
        <w:rPr/>
        <w:drawing>
          <wp:inline distB="0" distT="0" distL="0" distR="0">
            <wp:extent cx="2260462" cy="2689951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60462" cy="26899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5"/>
        <w:keepNext w:val="0"/>
        <w:keepLines w:val="0"/>
        <w:shd w:fill="ffffff" w:val="clear"/>
        <w:spacing w:after="255" w:before="15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                                        Стрессовое недержание мочи  или  мочевая инконтиненция —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неконтролируемая потеря мочи от нескольких капель до миллилитров, возникающая при повышении внутрибрюшного давления  во время физической нагрузки, чихания, кашля, смеха, половом акте, при перемене положения тела, натуживании.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Основными причинами стрессового недержания мочи считают несостоятельность мышц тазового дна (или пролапс  гениталий, опущение  внутренних половых органов),  это состояние при котором  исчезает опора для мочевого пузыря и возникает патологическая подвижность его шейки и мочеиспускательного канала.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Большинство  страдающих от него пациенток находятся в возрасте от 30 до 50 лет.</w:t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4234541" cy="2168194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34541" cy="21681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статистике каждая пятая  россиянка (21,5%) страдает от недержания мочи смешанного генеза, в категории старше 60 лет — уже почти половина женщин сталкивается с данной проблемой.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факторам, которые способствуют развитию мочевой инконтиненции относятся: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беременность и роды крупным плодом,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2040476" cy="1428332"/>
            <wp:effectExtent b="0" l="0" r="0" t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0476" cy="14283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акушерская травма промежности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системная дисплазия соединительной ткани,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тяжёлый физический труд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избыточный вес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уменьшения уровня эстрогенов в период постменопаузы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1552802" cy="1515609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2802" cy="15156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результате ткани и мышцы таза теряют эластичность, из-за потери коллагена и эластина теряется их упругость, поэтому ткани больше не в состоянии обеспечить надежную поддержку уретры и адекватную работу сфиктера мочеиспускательного канала. </w:t>
      </w:r>
    </w:p>
    <w:p w:rsidR="00000000" w:rsidDel="00000000" w:rsidP="00000000" w:rsidRDefault="00000000" w:rsidRPr="00000000" w14:paraId="00000014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Лечение мочевой инконтиненции, заключается в устранении пролапсов</w:t>
      </w:r>
    </w:p>
    <w:p w:rsidR="00000000" w:rsidDel="00000000" w:rsidP="00000000" w:rsidRDefault="00000000" w:rsidRPr="00000000" w14:paraId="00000015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органов малого. В зависимости от степени выраженности пролапса тазовых органов подбирается индивидуальный комплекс лечения . </w:t>
      </w:r>
    </w:p>
    <w:p w:rsidR="00000000" w:rsidDel="00000000" w:rsidP="00000000" w:rsidRDefault="00000000" w:rsidRPr="00000000" w14:paraId="00000016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Если пациентка обратилась за помощью при появлении первых признаков мочевой инконтиненции, вполне эффективным может быть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консервативное лечение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Консервативное лечение включает: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Модификация факторов риска: снижение веса, отказ от курения, лечение хронической мочевой инфекции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Тренировку мышц тазового дна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Использование лазерной методики  FemiLift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Инъекционные методики -  пери или  трансуретрального гиалуроновой кислоты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Подбор  индивидуальной схемы менопаузальная гормонотерапии,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Назначение лекарственных  препаратов 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Компания Alma Lasers предлагает инновационную неинвазивную процедуру по лечению стрессового недержания мочи. Использование технологии FemiLift, укрепляющей стенки влагалища и повышающей упругость близлежащих тканей, позволяет успешно бороться с проблемой стрессового недержания мочи.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Благодаря укреплению стенок влагалища, повышению упругости и, таким образом, добиваясь полного обновления его стенок, FemiLift успешно борется с проблемой стрессового недержания мочи.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Лазерная методика является единственной альтернативой хирургического вмешательства при невозможности выполнения такового.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Инъекции методы коррекции стрессового недержания мочи это введение  объёмообразующих средств (филлеров)  трансуретрально и периуретрально  с целью устранить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недостаточность внутреннего сфинктера мочеиспускательного канала  за счет воспалнения дефицита мягких тканей.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Процедуру выполняют под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местной анестезией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амбулаторных условиях </w:t>
      </w:r>
    </w:p>
    <w:p w:rsidR="00000000" w:rsidDel="00000000" w:rsidP="00000000" w:rsidRDefault="00000000" w:rsidRPr="00000000" w14:paraId="00000025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Эффективность инъекций сохраняется до 12 месяцев, что позволяет  </w:t>
      </w:r>
    </w:p>
    <w:p w:rsidR="00000000" w:rsidDel="00000000" w:rsidP="00000000" w:rsidRDefault="00000000" w:rsidRPr="00000000" w14:paraId="00000026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улучшить  психоэмоциональное состояние женщины и способствует социальной реабилитации. </w:t>
      </w:r>
    </w:p>
    <w:p w:rsidR="00000000" w:rsidDel="00000000" w:rsidP="00000000" w:rsidRDefault="00000000" w:rsidRPr="00000000" w14:paraId="00000027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Инъекции объёмообразующих средств приобрели большую популярность у специалистов всего мира, занимающихся лечением мочевой инконтиненции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</w:rPr>
        <w:drawing>
          <wp:inline distB="0" distT="0" distL="0" distR="0">
            <wp:extent cx="3663462" cy="180975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63462" cy="1809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Плюсы инъекционного метода лечения таковы: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••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малая инвазивность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••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отсутствие необходимости общей анестезии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••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простота выполнения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••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отсутствие миграции препарата в тканях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••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сохранение достаточного объёма имплантата в течение года</w:t>
      </w:r>
    </w:p>
    <w:p w:rsidR="00000000" w:rsidDel="00000000" w:rsidP="00000000" w:rsidRDefault="00000000" w:rsidRPr="00000000" w14:paraId="00000030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ff"/>
          <w:sz w:val="28"/>
          <w:szCs w:val="28"/>
          <w:rtl w:val="0"/>
        </w:rPr>
        <w:t xml:space="preserve">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Применение препаратов на основе гиалуроновой кислоты в целом вполне бюджетно и доступно большинству пациенток.</w:t>
      </w:r>
    </w:p>
    <w:p w:rsidR="00000000" w:rsidDel="00000000" w:rsidP="00000000" w:rsidRDefault="00000000" w:rsidRPr="00000000" w14:paraId="00000033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Если инъекция не даст удовлетворительных результатов, то в отсутствие противопоказаний к вмешательству можно провести докоррекции, а при неэффективности — хирургическую коррекцию</w:t>
      </w:r>
    </w:p>
    <w:p w:rsidR="00000000" w:rsidDel="00000000" w:rsidP="00000000" w:rsidRDefault="00000000" w:rsidRPr="00000000" w14:paraId="00000035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выраженной степени пролапса тазовых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органов вышеописанные консервативные методы оказываются  малоэффективными,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необходима хирургическая коррекция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стрессового недержания мочи.</w:t>
      </w:r>
    </w:p>
    <w:p w:rsidR="00000000" w:rsidDel="00000000" w:rsidP="00000000" w:rsidRDefault="00000000" w:rsidRPr="00000000" w14:paraId="00000037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Использование лазерной терапии  в сочетании с хирургическим  лечением пролапса тазовых органов и недержания мочи в постменопаузе дает ряд преимуществ, таких как устранение сухости во влагалище, зуда, улучшение состояния слизистой влагалища, нормализации рН  и флоры влагалища  и как следствие избавляет пациентку от рецидивирующий воспалительных заболеваний и цистита.</w:t>
      </w:r>
    </w:p>
    <w:p w:rsidR="00000000" w:rsidDel="00000000" w:rsidP="00000000" w:rsidRDefault="00000000" w:rsidRPr="00000000" w14:paraId="00000038">
      <w:pPr>
        <w:spacing w:after="0" w:line="360" w:lineRule="auto"/>
        <w:rPr>
          <w:rFonts w:ascii="Academy" w:cs="Academy" w:eastAsia="Academy" w:hAnsi="Academ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360" w:lineRule="auto"/>
        <w:rPr>
          <w:rFonts w:ascii="Academy" w:cs="Academy" w:eastAsia="Academy" w:hAnsi="Academ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Magic-Bold" w:cs="Magic-Bold" w:eastAsia="Magic-Bold" w:hAnsi="Magic-Bold"/>
          <w:b w:val="1"/>
          <w:i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Magic-Bold" w:cs="Magic-Bold" w:eastAsia="Magic-Bold" w:hAnsi="Magic-Bold"/>
          <w:b w:val="1"/>
          <w:i w:val="1"/>
          <w:sz w:val="32"/>
          <w:szCs w:val="32"/>
          <w:rtl w:val="0"/>
        </w:rPr>
        <w:t xml:space="preserve"> «...расстройства мочеиспускания не убивают — они просто крадут   жизнь».</w:t>
      </w:r>
    </w:p>
    <w:p w:rsidR="00000000" w:rsidDel="00000000" w:rsidP="00000000" w:rsidRDefault="00000000" w:rsidRPr="00000000" w14:paraId="0000003B">
      <w:pPr>
        <w:spacing w:after="0" w:line="360" w:lineRule="auto"/>
        <w:rPr>
          <w:rFonts w:ascii="Magic-Bold" w:cs="Magic-Bold" w:eastAsia="Magic-Bold" w:hAnsi="Magic-Bold"/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i w:val="1"/>
          <w:sz w:val="32"/>
          <w:szCs w:val="32"/>
        </w:rPr>
      </w:pPr>
      <w:r w:rsidDel="00000000" w:rsidR="00000000" w:rsidRPr="00000000">
        <w:rPr>
          <w:rFonts w:ascii="Magic-Bold" w:cs="Magic-Bold" w:eastAsia="Magic-Bold" w:hAnsi="Magic-Bold"/>
          <w:b w:val="1"/>
          <w:i w:val="1"/>
          <w:sz w:val="32"/>
          <w:szCs w:val="32"/>
          <w:rtl w:val="0"/>
        </w:rPr>
        <w:t xml:space="preserve">                               доктор Жаннетт Браун (США), специалиста в области урологии и гинекологии,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360" w:lineRule="auto"/>
        <w:rPr>
          <w:sz w:val="28"/>
          <w:szCs w:val="28"/>
        </w:rPr>
      </w:pPr>
      <w:r w:rsidDel="00000000" w:rsidR="00000000" w:rsidRPr="00000000">
        <w:rPr>
          <w:rFonts w:ascii="Magic-Bold" w:cs="Magic-Bold" w:eastAsia="Magic-Bold" w:hAnsi="Magic-Bold"/>
          <w:b w:val="1"/>
          <w:i w:val="1"/>
          <w:sz w:val="32"/>
          <w:szCs w:val="32"/>
        </w:rPr>
        <w:drawing>
          <wp:inline distB="0" distT="0" distL="0" distR="0">
            <wp:extent cx="2170540" cy="144617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0540" cy="14461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150" w:line="240" w:lineRule="auto"/>
        <w:ind w:left="0" w:right="0" w:firstLine="0"/>
        <w:jc w:val="left"/>
        <w:rPr>
          <w:rFonts w:ascii="PT Sans" w:cs="PT Sans" w:eastAsia="PT Sans" w:hAnsi="PT Sans"/>
          <w:b w:val="1"/>
          <w:i w:val="1"/>
          <w:smallCaps w:val="0"/>
          <w:strike w:val="0"/>
          <w:color w:val="000000"/>
          <w:sz w:val="27"/>
          <w:szCs w:val="27"/>
          <w:highlight w:val="white"/>
          <w:u w:val="none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1"/>
          <w:smallCaps w:val="0"/>
          <w:strike w:val="0"/>
          <w:color w:val="000000"/>
          <w:sz w:val="27"/>
          <w:szCs w:val="27"/>
          <w:highlight w:val="white"/>
          <w:u w:val="none"/>
          <w:vertAlign w:val="baseline"/>
          <w:rtl w:val="0"/>
        </w:rPr>
        <w:t xml:space="preserve">Доверяя нам решение Ваших интимных проблем, Вы обращаетесь к экспертам  своей области.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Academy"/>
  <w:font w:name="Magic-Bold"/>
  <w:font w:name="PT Sans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6.png"/><Relationship Id="rId12" Type="http://schemas.openxmlformats.org/officeDocument/2006/relationships/image" Target="media/image1.png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